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B19" w:rsidRPr="000A2D2E" w:rsidRDefault="00083580" w:rsidP="00323649">
      <w:pPr>
        <w:jc w:val="center"/>
        <w:rPr>
          <w:u w:val="single"/>
        </w:rPr>
      </w:pPr>
      <w:r w:rsidRPr="000A2D2E">
        <w:rPr>
          <w:u w:val="single"/>
        </w:rPr>
        <w:t>I</w:t>
      </w:r>
      <w:r w:rsidR="000829D2" w:rsidRPr="000A2D2E">
        <w:rPr>
          <w:u w:val="single"/>
        </w:rPr>
        <w:t>X</w:t>
      </w:r>
      <w:r w:rsidR="000B721C" w:rsidRPr="000A2D2E">
        <w:rPr>
          <w:u w:val="single"/>
        </w:rPr>
        <w:t>. ročník</w:t>
      </w:r>
      <w:r w:rsidR="00323649" w:rsidRPr="000A2D2E">
        <w:rPr>
          <w:u w:val="single"/>
        </w:rPr>
        <w:t xml:space="preserve">                                             ETV                                                     </w:t>
      </w:r>
      <w:r w:rsidR="00A8513D">
        <w:rPr>
          <w:u w:val="single"/>
        </w:rPr>
        <w:t>25.</w:t>
      </w:r>
      <w:r w:rsidR="00323649" w:rsidRPr="000A2D2E">
        <w:rPr>
          <w:u w:val="single"/>
        </w:rPr>
        <w:t>5.-</w:t>
      </w:r>
      <w:r w:rsidR="00A8513D">
        <w:rPr>
          <w:u w:val="single"/>
        </w:rPr>
        <w:t>30</w:t>
      </w:r>
      <w:r w:rsidR="00323649" w:rsidRPr="000A2D2E">
        <w:rPr>
          <w:u w:val="single"/>
        </w:rPr>
        <w:t>.5.202</w:t>
      </w:r>
      <w:r w:rsidR="000A2D2E" w:rsidRPr="000A2D2E">
        <w:rPr>
          <w:u w:val="single"/>
        </w:rPr>
        <w:t>0</w:t>
      </w:r>
    </w:p>
    <w:p w:rsidR="000F70AC" w:rsidRDefault="00A8513D" w:rsidP="000F70A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Správa alebo komentár?</w:t>
      </w:r>
    </w:p>
    <w:p w:rsidR="000A2D2E" w:rsidRDefault="00A8513D" w:rsidP="00653A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novinách, televíznych novinách, v rozhlase i na internete sa každú chvíľu stretávame s textom alebo hovoreným slovom, ktoré nám chce niečo povedať. Je rozdiel, či sa k nám dostane </w:t>
      </w:r>
      <w:r w:rsidRPr="00A8513D">
        <w:rPr>
          <w:rFonts w:cstheme="minorHAnsi"/>
          <w:b/>
          <w:bCs/>
          <w:sz w:val="24"/>
          <w:szCs w:val="24"/>
        </w:rPr>
        <w:t>správa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 udalosti, ktorá je založená na faktoch, alebo názor nejakého človeka na túto udalosť (</w:t>
      </w:r>
      <w:r w:rsidRPr="00A8513D">
        <w:rPr>
          <w:rFonts w:cstheme="minorHAnsi"/>
          <w:b/>
          <w:bCs/>
          <w:sz w:val="24"/>
          <w:szCs w:val="24"/>
        </w:rPr>
        <w:t>komentár</w:t>
      </w:r>
      <w:r>
        <w:rPr>
          <w:rFonts w:cstheme="minorHAnsi"/>
          <w:sz w:val="24"/>
          <w:szCs w:val="24"/>
        </w:rPr>
        <w:t>). Falošné (podvrhnuté, nepravdivé) správy (</w:t>
      </w:r>
      <w:proofErr w:type="spellStart"/>
      <w:r>
        <w:rPr>
          <w:rFonts w:cstheme="minorHAnsi"/>
          <w:sz w:val="24"/>
          <w:szCs w:val="24"/>
        </w:rPr>
        <w:t>ang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Fake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news</w:t>
      </w:r>
      <w:proofErr w:type="spellEnd"/>
      <w:r>
        <w:rPr>
          <w:rFonts w:cstheme="minorHAnsi"/>
          <w:sz w:val="24"/>
          <w:szCs w:val="24"/>
        </w:rPr>
        <w:t>). Často sú k nim priložené fotografie, ktoré sú graficky dotvorené, aby na nich</w:t>
      </w:r>
      <w:r w:rsidR="00653A69">
        <w:rPr>
          <w:rFonts w:cstheme="minorHAnsi"/>
          <w:sz w:val="24"/>
          <w:szCs w:val="24"/>
        </w:rPr>
        <w:t xml:space="preserve"> bolo niečo, čo pôvodne neobsahovali (</w:t>
      </w:r>
      <w:r w:rsidR="00653A69" w:rsidRPr="00653A69">
        <w:rPr>
          <w:rFonts w:cstheme="minorHAnsi"/>
          <w:b/>
          <w:bCs/>
          <w:sz w:val="24"/>
          <w:szCs w:val="24"/>
        </w:rPr>
        <w:t>fotomontáž</w:t>
      </w:r>
      <w:r w:rsidR="00653A69">
        <w:rPr>
          <w:rFonts w:cstheme="minorHAnsi"/>
          <w:sz w:val="24"/>
          <w:szCs w:val="24"/>
        </w:rPr>
        <w:t>). Ich cieľom je pomýliť a manipulovať ľudí (nahnať strach, niekoho očierniť, vyrobiť nepriateľa, podsunúť nedemokratický názor a pod).</w:t>
      </w:r>
    </w:p>
    <w:p w:rsidR="00653A69" w:rsidRDefault="00653A69" w:rsidP="00653A69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53A69">
        <w:rPr>
          <w:rFonts w:cstheme="minorHAnsi"/>
          <w:b/>
          <w:bCs/>
          <w:sz w:val="24"/>
          <w:szCs w:val="24"/>
        </w:rPr>
        <w:t>Rozlíšte nasledujúce texty na správy a komentáre</w:t>
      </w:r>
      <w:r>
        <w:rPr>
          <w:rFonts w:cstheme="minorHAnsi"/>
          <w:sz w:val="24"/>
          <w:szCs w:val="24"/>
        </w:rPr>
        <w:t xml:space="preserve">. </w:t>
      </w:r>
      <w:r w:rsidRPr="00653A69">
        <w:rPr>
          <w:rFonts w:cstheme="minorHAnsi"/>
          <w:sz w:val="24"/>
          <w:szCs w:val="24"/>
        </w:rPr>
        <w:t xml:space="preserve">Ide o citáty z článkov slovenských médií uverejnených na internete. </w:t>
      </w:r>
    </w:p>
    <w:p w:rsidR="000D715D" w:rsidRDefault="000D715D" w:rsidP="000D715D">
      <w:pPr>
        <w:pStyle w:val="Odsekzoznamu"/>
        <w:jc w:val="both"/>
        <w:rPr>
          <w:rFonts w:cstheme="minorHAnsi"/>
          <w:sz w:val="24"/>
          <w:szCs w:val="24"/>
        </w:rPr>
      </w:pPr>
    </w:p>
    <w:p w:rsidR="00653A69" w:rsidRPr="000D715D" w:rsidRDefault="00653A69" w:rsidP="00653A69">
      <w:pPr>
        <w:pStyle w:val="Odsekzoznamu"/>
        <w:numPr>
          <w:ilvl w:val="0"/>
          <w:numId w:val="5"/>
        </w:numPr>
        <w:jc w:val="both"/>
        <w:rPr>
          <w:rFonts w:cstheme="minorHAnsi"/>
          <w:i/>
          <w:iCs/>
          <w:sz w:val="24"/>
          <w:szCs w:val="24"/>
        </w:rPr>
      </w:pPr>
      <w:r w:rsidRPr="000D715D">
        <w:rPr>
          <w:rFonts w:cstheme="minorHAnsi"/>
          <w:i/>
          <w:iCs/>
          <w:sz w:val="24"/>
          <w:szCs w:val="24"/>
        </w:rPr>
        <w:t xml:space="preserve">V Tichom oceáne zhorelo 3500 nových 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Nissanov</w:t>
      </w:r>
      <w:proofErr w:type="spellEnd"/>
    </w:p>
    <w:p w:rsidR="000D715D" w:rsidRDefault="00653A69" w:rsidP="00653A69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0D715D">
        <w:rPr>
          <w:rFonts w:cstheme="minorHAnsi"/>
          <w:i/>
          <w:iCs/>
          <w:sz w:val="24"/>
          <w:szCs w:val="24"/>
        </w:rPr>
        <w:t xml:space="preserve">YOKOHAMA, HONOLULU. V Tichom oceáne, takmer 3000 kilometrov severozápadne od Havaja, plávala horiaca nákladná loď 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Sincerity</w:t>
      </w:r>
      <w:proofErr w:type="spellEnd"/>
      <w:r w:rsidRPr="000D715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Ace</w:t>
      </w:r>
      <w:proofErr w:type="spellEnd"/>
      <w:r w:rsidRPr="000D715D">
        <w:rPr>
          <w:rFonts w:cstheme="minorHAnsi"/>
          <w:i/>
          <w:iCs/>
          <w:sz w:val="24"/>
          <w:szCs w:val="24"/>
        </w:rPr>
        <w:t xml:space="preserve"> na prepravu nových automobilov. Loď smerovala z prístavu v japonskej 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Yokohame</w:t>
      </w:r>
      <w:proofErr w:type="spellEnd"/>
      <w:r w:rsidRPr="000D715D">
        <w:rPr>
          <w:rFonts w:cstheme="minorHAnsi"/>
          <w:i/>
          <w:iCs/>
          <w:sz w:val="24"/>
          <w:szCs w:val="24"/>
        </w:rPr>
        <w:t xml:space="preserve"> do 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Honolulu</w:t>
      </w:r>
      <w:proofErr w:type="spellEnd"/>
      <w:r w:rsidRPr="000D715D">
        <w:rPr>
          <w:rFonts w:cstheme="minorHAnsi"/>
          <w:i/>
          <w:iCs/>
          <w:sz w:val="24"/>
          <w:szCs w:val="24"/>
        </w:rPr>
        <w:t xml:space="preserve"> na 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Hawai</w:t>
      </w:r>
      <w:proofErr w:type="spellEnd"/>
      <w:r w:rsidRPr="000D715D">
        <w:rPr>
          <w:rFonts w:cstheme="minorHAnsi"/>
          <w:i/>
          <w:iCs/>
          <w:sz w:val="24"/>
          <w:szCs w:val="24"/>
        </w:rPr>
        <w:t>. Na palube sa nachádzalo minimálne 3500 áut značky Nissan, čo automobilka potvrdila, no zatiaľ nevie, či sú zničené všetky vozidlá. Požiar zo zatiaľ nezistených príčin vypukol ešte večer 31. decembra a rýchlo sa začal na lodi šíriť. Na núdzové volanie zareagovalo päť lodí, ktoré boli k 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Sincerity</w:t>
      </w:r>
      <w:proofErr w:type="spellEnd"/>
      <w:r w:rsidRPr="000D715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Ace</w:t>
      </w:r>
      <w:proofErr w:type="spellEnd"/>
      <w:r w:rsidRPr="000D715D">
        <w:rPr>
          <w:rFonts w:cstheme="minorHAnsi"/>
          <w:i/>
          <w:iCs/>
          <w:sz w:val="24"/>
          <w:szCs w:val="24"/>
        </w:rPr>
        <w:t xml:space="preserve"> najbližšie a neskôr boli na miesto vyslané aj tri vojenské lietadlá z </w:t>
      </w:r>
      <w:proofErr w:type="spellStart"/>
      <w:r w:rsidRPr="000D715D">
        <w:rPr>
          <w:rFonts w:cstheme="minorHAnsi"/>
          <w:i/>
          <w:iCs/>
          <w:sz w:val="24"/>
          <w:szCs w:val="24"/>
        </w:rPr>
        <w:t>Honolulu</w:t>
      </w:r>
      <w:proofErr w:type="spellEnd"/>
      <w:r w:rsidRPr="000D715D">
        <w:rPr>
          <w:rFonts w:cstheme="minorHAnsi"/>
          <w:i/>
          <w:iCs/>
          <w:sz w:val="24"/>
          <w:szCs w:val="24"/>
        </w:rPr>
        <w:t>. (Denník SME, 3.1.2019, 19:00)</w:t>
      </w:r>
    </w:p>
    <w:p w:rsidR="000D715D" w:rsidRDefault="000D715D" w:rsidP="00653A6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Napíšte fakty alebo názory, ktoré ste v článku našli. (napíš do zošita)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0D715D" w:rsidTr="000D715D">
        <w:tc>
          <w:tcPr>
            <w:tcW w:w="4351" w:type="dxa"/>
          </w:tcPr>
          <w:p w:rsidR="000D715D" w:rsidRPr="000D715D" w:rsidRDefault="000D715D" w:rsidP="00653A6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Fakty v článku:</w:t>
            </w:r>
          </w:p>
        </w:tc>
        <w:tc>
          <w:tcPr>
            <w:tcW w:w="4351" w:type="dxa"/>
          </w:tcPr>
          <w:p w:rsidR="000D715D" w:rsidRPr="000D715D" w:rsidRDefault="000D715D" w:rsidP="00653A6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Názory v článku:</w:t>
            </w:r>
          </w:p>
        </w:tc>
      </w:tr>
      <w:tr w:rsidR="000D715D" w:rsidTr="000D715D">
        <w:tc>
          <w:tcPr>
            <w:tcW w:w="4351" w:type="dxa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0D715D">
        <w:tc>
          <w:tcPr>
            <w:tcW w:w="4351" w:type="dxa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0D715D">
        <w:tc>
          <w:tcPr>
            <w:tcW w:w="4351" w:type="dxa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6B4A8A">
        <w:tc>
          <w:tcPr>
            <w:tcW w:w="8702" w:type="dxa"/>
            <w:gridSpan w:val="2"/>
          </w:tcPr>
          <w:p w:rsidR="000D715D" w:rsidRPr="000D715D" w:rsidRDefault="000D715D" w:rsidP="00653A6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Je to správa / komentár:</w:t>
            </w:r>
          </w:p>
        </w:tc>
      </w:tr>
      <w:tr w:rsidR="000D715D" w:rsidTr="00DF43AF">
        <w:tc>
          <w:tcPr>
            <w:tcW w:w="8702" w:type="dxa"/>
            <w:gridSpan w:val="2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40340C">
        <w:tc>
          <w:tcPr>
            <w:tcW w:w="8702" w:type="dxa"/>
            <w:gridSpan w:val="2"/>
          </w:tcPr>
          <w:p w:rsidR="000D715D" w:rsidRDefault="000D715D" w:rsidP="00653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D715D" w:rsidRPr="000D715D" w:rsidRDefault="000D715D" w:rsidP="00653A69">
      <w:pPr>
        <w:ind w:left="360"/>
        <w:jc w:val="both"/>
        <w:rPr>
          <w:rFonts w:cstheme="minorHAnsi"/>
          <w:sz w:val="24"/>
          <w:szCs w:val="24"/>
        </w:rPr>
      </w:pPr>
    </w:p>
    <w:p w:rsidR="00653A69" w:rsidRDefault="00653A69" w:rsidP="00653A6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D715D" w:rsidRPr="004956B4" w:rsidRDefault="000D715D" w:rsidP="000D715D">
      <w:pPr>
        <w:pStyle w:val="Odsekzoznamu"/>
        <w:numPr>
          <w:ilvl w:val="0"/>
          <w:numId w:val="5"/>
        </w:num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4956B4">
        <w:rPr>
          <w:rFonts w:cstheme="minorHAnsi"/>
          <w:i/>
          <w:iCs/>
          <w:sz w:val="24"/>
          <w:szCs w:val="24"/>
        </w:rPr>
        <w:t>Hrnko</w:t>
      </w:r>
      <w:proofErr w:type="spellEnd"/>
      <w:r w:rsidRPr="004956B4">
        <w:rPr>
          <w:rFonts w:cstheme="minorHAnsi"/>
          <w:i/>
          <w:iCs/>
          <w:sz w:val="24"/>
          <w:szCs w:val="24"/>
        </w:rPr>
        <w:t xml:space="preserve"> žiada vylúčiť Jánošíka z Najväčšieho Slováka</w:t>
      </w:r>
    </w:p>
    <w:p w:rsidR="000D715D" w:rsidRPr="004956B4" w:rsidRDefault="000D715D" w:rsidP="000D715D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956B4">
        <w:rPr>
          <w:rFonts w:cstheme="minorHAnsi"/>
          <w:i/>
          <w:iCs/>
          <w:sz w:val="24"/>
          <w:szCs w:val="24"/>
        </w:rPr>
        <w:t xml:space="preserve">Na sociálnej sieti </w:t>
      </w:r>
      <w:proofErr w:type="spellStart"/>
      <w:r w:rsidRPr="004956B4">
        <w:rPr>
          <w:rFonts w:cstheme="minorHAnsi"/>
          <w:i/>
          <w:iCs/>
          <w:sz w:val="24"/>
          <w:szCs w:val="24"/>
        </w:rPr>
        <w:t>Hrnko</w:t>
      </w:r>
      <w:proofErr w:type="spellEnd"/>
      <w:r w:rsidRPr="004956B4">
        <w:rPr>
          <w:rFonts w:cstheme="minorHAnsi"/>
          <w:i/>
          <w:iCs/>
          <w:sz w:val="24"/>
          <w:szCs w:val="24"/>
        </w:rPr>
        <w:t xml:space="preserve"> vyzval riaditeľa RTVS, aby Juraja Jánošíka vyradil z programu Najväčší Slovák. Rodák z Terchovej sa pritom umiestnil medzi TOP 10-timi finalistami. Podľa predsedu však zaradením Jánošíka do tejto súťaže porušila RTVS pravidlá súťaže. </w:t>
      </w:r>
      <w:proofErr w:type="spellStart"/>
      <w:r w:rsidRPr="004956B4">
        <w:rPr>
          <w:rFonts w:cstheme="minorHAnsi"/>
          <w:i/>
          <w:iCs/>
          <w:sz w:val="24"/>
          <w:szCs w:val="24"/>
        </w:rPr>
        <w:t>Hrnko</w:t>
      </w:r>
      <w:proofErr w:type="spellEnd"/>
      <w:r w:rsidRPr="004956B4">
        <w:rPr>
          <w:rFonts w:cstheme="minorHAnsi"/>
          <w:i/>
          <w:iCs/>
          <w:sz w:val="24"/>
          <w:szCs w:val="24"/>
        </w:rPr>
        <w:t xml:space="preserve"> totiž pripomína, že zbojník bol odsúdený za vraždu farára a nikdy nebol rehabilitovaný. </w:t>
      </w:r>
    </w:p>
    <w:p w:rsidR="000D715D" w:rsidRDefault="000D715D" w:rsidP="000D715D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hyperlink r:id="rId5" w:history="1">
        <w:r w:rsidRPr="00404096">
          <w:rPr>
            <w:rStyle w:val="Hypertextovprepojenie"/>
            <w:rFonts w:cstheme="minorHAnsi"/>
            <w:sz w:val="24"/>
            <w:szCs w:val="24"/>
          </w:rPr>
          <w:t>https://www.aktuality.sk</w:t>
        </w:r>
      </w:hyperlink>
      <w:r>
        <w:rPr>
          <w:rFonts w:cstheme="minorHAnsi"/>
          <w:sz w:val="24"/>
          <w:szCs w:val="24"/>
        </w:rPr>
        <w:t>, 3.1.2019, 10:18)</w:t>
      </w:r>
    </w:p>
    <w:p w:rsidR="000D715D" w:rsidRDefault="000D715D" w:rsidP="000D715D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Napíšte fakty alebo názory, ktoré ste v článku našli. (napíš do zošita)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0D715D" w:rsidTr="00BE5458">
        <w:tc>
          <w:tcPr>
            <w:tcW w:w="4351" w:type="dxa"/>
          </w:tcPr>
          <w:p w:rsidR="000D715D" w:rsidRPr="000D715D" w:rsidRDefault="000D715D" w:rsidP="00BE54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Fakty v článku:</w:t>
            </w:r>
          </w:p>
        </w:tc>
        <w:tc>
          <w:tcPr>
            <w:tcW w:w="4351" w:type="dxa"/>
          </w:tcPr>
          <w:p w:rsidR="000D715D" w:rsidRPr="000D715D" w:rsidRDefault="000D715D" w:rsidP="00BE54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Názory v článku:</w:t>
            </w:r>
          </w:p>
        </w:tc>
      </w:tr>
      <w:tr w:rsidR="000D715D" w:rsidTr="00BE5458">
        <w:tc>
          <w:tcPr>
            <w:tcW w:w="4351" w:type="dxa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BE5458">
        <w:tc>
          <w:tcPr>
            <w:tcW w:w="4351" w:type="dxa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BE5458">
        <w:tc>
          <w:tcPr>
            <w:tcW w:w="4351" w:type="dxa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BE5458">
        <w:tc>
          <w:tcPr>
            <w:tcW w:w="8702" w:type="dxa"/>
            <w:gridSpan w:val="2"/>
          </w:tcPr>
          <w:p w:rsidR="000D715D" w:rsidRPr="000D715D" w:rsidRDefault="000D715D" w:rsidP="00BE54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Je to správa / komentár:</w:t>
            </w:r>
          </w:p>
        </w:tc>
      </w:tr>
      <w:tr w:rsidR="000D715D" w:rsidTr="00BE5458">
        <w:tc>
          <w:tcPr>
            <w:tcW w:w="8702" w:type="dxa"/>
            <w:gridSpan w:val="2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15D" w:rsidTr="00BE5458">
        <w:tc>
          <w:tcPr>
            <w:tcW w:w="8702" w:type="dxa"/>
            <w:gridSpan w:val="2"/>
          </w:tcPr>
          <w:p w:rsidR="000D715D" w:rsidRDefault="000D715D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D715D" w:rsidRDefault="000D715D" w:rsidP="000D715D">
      <w:pPr>
        <w:ind w:left="360"/>
        <w:jc w:val="both"/>
        <w:rPr>
          <w:rFonts w:cstheme="minorHAnsi"/>
          <w:sz w:val="24"/>
          <w:szCs w:val="24"/>
        </w:rPr>
      </w:pPr>
    </w:p>
    <w:p w:rsidR="004956B4" w:rsidRPr="004956B4" w:rsidRDefault="004956B4" w:rsidP="004956B4">
      <w:pPr>
        <w:pStyle w:val="Odsekzoznamu"/>
        <w:numPr>
          <w:ilvl w:val="0"/>
          <w:numId w:val="5"/>
        </w:numPr>
        <w:jc w:val="both"/>
        <w:rPr>
          <w:rFonts w:cstheme="minorHAnsi"/>
          <w:i/>
          <w:iCs/>
          <w:sz w:val="24"/>
          <w:szCs w:val="24"/>
        </w:rPr>
      </w:pPr>
      <w:r w:rsidRPr="004956B4">
        <w:rPr>
          <w:rFonts w:cstheme="minorHAnsi"/>
          <w:i/>
          <w:iCs/>
          <w:sz w:val="24"/>
          <w:szCs w:val="24"/>
        </w:rPr>
        <w:t>Stiahol som si dáta, ktoré o mne držia Google a Facebook. Vedia naozaj všetko.</w:t>
      </w:r>
    </w:p>
    <w:p w:rsidR="004956B4" w:rsidRDefault="004956B4" w:rsidP="004956B4">
      <w:pPr>
        <w:jc w:val="both"/>
        <w:rPr>
          <w:rFonts w:cstheme="minorHAnsi"/>
          <w:i/>
          <w:iCs/>
          <w:sz w:val="24"/>
          <w:szCs w:val="24"/>
        </w:rPr>
      </w:pPr>
      <w:r w:rsidRPr="004956B4">
        <w:rPr>
          <w:rFonts w:cstheme="minorHAnsi"/>
          <w:i/>
          <w:iCs/>
          <w:sz w:val="24"/>
          <w:szCs w:val="24"/>
        </w:rPr>
        <w:t>Facebook má za sebou</w:t>
      </w:r>
      <w:r>
        <w:rPr>
          <w:rFonts w:cstheme="minorHAnsi"/>
          <w:i/>
          <w:iCs/>
          <w:sz w:val="24"/>
          <w:szCs w:val="24"/>
        </w:rPr>
        <w:t xml:space="preserve"> kruté obdobie. Škandály s firmou </w:t>
      </w:r>
      <w:proofErr w:type="spellStart"/>
      <w:r>
        <w:rPr>
          <w:rFonts w:cstheme="minorHAnsi"/>
          <w:i/>
          <w:iCs/>
          <w:sz w:val="24"/>
          <w:szCs w:val="24"/>
        </w:rPr>
        <w:t>Cambridge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Analytica</w:t>
      </w:r>
      <w:proofErr w:type="spellEnd"/>
      <w:r>
        <w:rPr>
          <w:rFonts w:cstheme="minorHAnsi"/>
          <w:i/>
          <w:iCs/>
          <w:sz w:val="24"/>
          <w:szCs w:val="24"/>
        </w:rPr>
        <w:t xml:space="preserve"> či predávanie dát tretím firmám ako Apple, </w:t>
      </w:r>
      <w:proofErr w:type="spellStart"/>
      <w:r>
        <w:rPr>
          <w:rFonts w:cstheme="minorHAnsi"/>
          <w:i/>
          <w:iCs/>
          <w:sz w:val="24"/>
          <w:szCs w:val="24"/>
        </w:rPr>
        <w:t>Netflix</w:t>
      </w:r>
      <w:proofErr w:type="spellEnd"/>
      <w:r>
        <w:rPr>
          <w:rFonts w:cstheme="minorHAnsi"/>
          <w:i/>
          <w:iCs/>
          <w:sz w:val="24"/>
          <w:szCs w:val="24"/>
        </w:rPr>
        <w:t xml:space="preserve"> či Spotify bez vedomia používateľov otvorili ľuďom oči vzhľadom na to, ako intenzívne sa v digitálnom svete pracuje a ich súkromím. Je pritom zvláštne, že sa v tejto súvislosti vôbec nehovorí a spoločnosť Google, ktorá toho o nás vie zrejme oveľa viac.</w:t>
      </w:r>
    </w:p>
    <w:p w:rsidR="005B5624" w:rsidRDefault="005B5624" w:rsidP="004956B4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„Google je v mnohých ohľadoch omnoho väčšou hrozbou – kvôli objemu informácií, ktoré zhromažďuje, kvôli rozsahu toho, čo je schopný sledovať, aj kvôli času, ktorý ľudia strávia na jeho stránkach alebo s jeho aplikáciami,“ napísal pred pár mesiacmi denník </w:t>
      </w:r>
      <w:proofErr w:type="spellStart"/>
      <w:r>
        <w:rPr>
          <w:rFonts w:cstheme="minorHAnsi"/>
          <w:i/>
          <w:iCs/>
          <w:sz w:val="24"/>
          <w:szCs w:val="24"/>
        </w:rPr>
        <w:t>Wall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Street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Journal</w:t>
      </w:r>
      <w:proofErr w:type="spellEnd"/>
      <w:r>
        <w:rPr>
          <w:rFonts w:cstheme="minorHAnsi"/>
          <w:i/>
          <w:iCs/>
          <w:sz w:val="24"/>
          <w:szCs w:val="24"/>
        </w:rPr>
        <w:t xml:space="preserve">. Google o vás vie napríklad to, kde sa pohybujete. Poviete si, veď v poriadku, no a čo. </w:t>
      </w:r>
      <w:proofErr w:type="spellStart"/>
      <w:r>
        <w:rPr>
          <w:rFonts w:cstheme="minorHAnsi"/>
          <w:i/>
          <w:iCs/>
          <w:sz w:val="24"/>
          <w:szCs w:val="24"/>
        </w:rPr>
        <w:t>Lenýe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Google vašu polohu vie tak dokonale</w:t>
      </w:r>
      <w:r w:rsidR="00082299">
        <w:rPr>
          <w:rFonts w:cstheme="minorHAnsi"/>
          <w:i/>
          <w:iCs/>
          <w:sz w:val="24"/>
          <w:szCs w:val="24"/>
        </w:rPr>
        <w:t xml:space="preserve"> tak dokonale, že stačí kliknúť na konkrétny dátum vo vašom živote a prezradí Vám naozaj všetko. Dokonca Vám opíše aj to, akými dopravnými prostriedkami ste sa pohybovali. </w:t>
      </w:r>
    </w:p>
    <w:p w:rsidR="00082299" w:rsidRDefault="00082299" w:rsidP="004956B4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</w:t>
      </w:r>
      <w:hyperlink r:id="rId6" w:history="1">
        <w:r w:rsidRPr="00404096">
          <w:rPr>
            <w:rStyle w:val="Hypertextovprepojenie"/>
            <w:rFonts w:cstheme="minorHAnsi"/>
            <w:i/>
            <w:iCs/>
            <w:sz w:val="24"/>
            <w:szCs w:val="24"/>
          </w:rPr>
          <w:t>www.etrend.sk</w:t>
        </w:r>
      </w:hyperlink>
      <w:r>
        <w:rPr>
          <w:rFonts w:cstheme="minorHAnsi"/>
          <w:i/>
          <w:iCs/>
          <w:sz w:val="24"/>
          <w:szCs w:val="24"/>
        </w:rPr>
        <w:t xml:space="preserve">, 21.12.2018, autor Jozef </w:t>
      </w:r>
      <w:proofErr w:type="spellStart"/>
      <w:r>
        <w:rPr>
          <w:rFonts w:cstheme="minorHAnsi"/>
          <w:i/>
          <w:iCs/>
          <w:sz w:val="24"/>
          <w:szCs w:val="24"/>
        </w:rPr>
        <w:t>Tvardzík</w:t>
      </w:r>
      <w:proofErr w:type="spellEnd"/>
      <w:r>
        <w:rPr>
          <w:rFonts w:cstheme="minorHAnsi"/>
          <w:i/>
          <w:iCs/>
          <w:sz w:val="24"/>
          <w:szCs w:val="24"/>
        </w:rPr>
        <w:t>)</w:t>
      </w:r>
    </w:p>
    <w:p w:rsidR="00082299" w:rsidRDefault="00082299" w:rsidP="0008229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Napíšte fakty alebo názory, ktoré ste v článku našli. (napíš do zošita)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082299" w:rsidTr="00BE5458">
        <w:tc>
          <w:tcPr>
            <w:tcW w:w="4351" w:type="dxa"/>
          </w:tcPr>
          <w:p w:rsidR="00082299" w:rsidRPr="000D715D" w:rsidRDefault="00082299" w:rsidP="00BE54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Fakty v článku:</w:t>
            </w:r>
          </w:p>
        </w:tc>
        <w:tc>
          <w:tcPr>
            <w:tcW w:w="4351" w:type="dxa"/>
          </w:tcPr>
          <w:p w:rsidR="00082299" w:rsidRPr="000D715D" w:rsidRDefault="00082299" w:rsidP="00BE54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Názory v článku:</w:t>
            </w:r>
          </w:p>
        </w:tc>
      </w:tr>
      <w:tr w:rsidR="00082299" w:rsidTr="00BE5458">
        <w:tc>
          <w:tcPr>
            <w:tcW w:w="4351" w:type="dxa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2299" w:rsidTr="00BE5458">
        <w:tc>
          <w:tcPr>
            <w:tcW w:w="4351" w:type="dxa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2299" w:rsidTr="00BE5458">
        <w:tc>
          <w:tcPr>
            <w:tcW w:w="4351" w:type="dxa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2299" w:rsidTr="00BE5458">
        <w:tc>
          <w:tcPr>
            <w:tcW w:w="8702" w:type="dxa"/>
            <w:gridSpan w:val="2"/>
          </w:tcPr>
          <w:p w:rsidR="00082299" w:rsidRPr="000D715D" w:rsidRDefault="00082299" w:rsidP="00BE54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715D">
              <w:rPr>
                <w:rFonts w:cstheme="minorHAnsi"/>
                <w:b/>
                <w:bCs/>
                <w:sz w:val="24"/>
                <w:szCs w:val="24"/>
              </w:rPr>
              <w:t>Je to správa / komentár:</w:t>
            </w:r>
          </w:p>
        </w:tc>
      </w:tr>
      <w:tr w:rsidR="00082299" w:rsidTr="00BE5458">
        <w:tc>
          <w:tcPr>
            <w:tcW w:w="8702" w:type="dxa"/>
            <w:gridSpan w:val="2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2299" w:rsidTr="00BE5458">
        <w:tc>
          <w:tcPr>
            <w:tcW w:w="8702" w:type="dxa"/>
            <w:gridSpan w:val="2"/>
          </w:tcPr>
          <w:p w:rsidR="00082299" w:rsidRDefault="00082299" w:rsidP="00BE54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82299" w:rsidRPr="004956B4" w:rsidRDefault="00082299" w:rsidP="00082299">
      <w:pPr>
        <w:tabs>
          <w:tab w:val="left" w:pos="4962"/>
        </w:tabs>
        <w:jc w:val="both"/>
        <w:rPr>
          <w:rFonts w:cstheme="minorHAnsi"/>
          <w:i/>
          <w:iCs/>
          <w:sz w:val="24"/>
          <w:szCs w:val="24"/>
        </w:rPr>
      </w:pPr>
    </w:p>
    <w:p w:rsidR="000D715D" w:rsidRPr="004956B4" w:rsidRDefault="000D715D" w:rsidP="00653A69">
      <w:pPr>
        <w:ind w:left="360"/>
        <w:jc w:val="both"/>
        <w:rPr>
          <w:rFonts w:cstheme="minorHAnsi"/>
          <w:i/>
          <w:iCs/>
          <w:sz w:val="24"/>
          <w:szCs w:val="24"/>
        </w:rPr>
      </w:pPr>
    </w:p>
    <w:p w:rsidR="00DE4B19" w:rsidRDefault="00DE4B19" w:rsidP="000A2D2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:rsidR="00666AD1" w:rsidRDefault="00DE4B19" w:rsidP="000A2D2E">
      <w:pPr>
        <w:jc w:val="center"/>
      </w:pPr>
      <w:r>
        <w:rPr>
          <w:rFonts w:cstheme="minorHAnsi"/>
          <w:sz w:val="24"/>
          <w:szCs w:val="24"/>
        </w:rPr>
        <w:t xml:space="preserve">Ak by ste mi však chceli napísať, ako sa Vám darí alebo niečo sa spýtať stále platí mailová adresa: </w:t>
      </w:r>
      <w:hyperlink r:id="rId7" w:history="1">
        <w:r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66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3C6"/>
    <w:multiLevelType w:val="hybridMultilevel"/>
    <w:tmpl w:val="BEDC8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18E"/>
    <w:multiLevelType w:val="hybridMultilevel"/>
    <w:tmpl w:val="CDCA5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FF5"/>
    <w:multiLevelType w:val="hybridMultilevel"/>
    <w:tmpl w:val="9DA41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89F"/>
    <w:multiLevelType w:val="hybridMultilevel"/>
    <w:tmpl w:val="0AA0F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2299"/>
    <w:rsid w:val="000829D2"/>
    <w:rsid w:val="00083580"/>
    <w:rsid w:val="000A2D2E"/>
    <w:rsid w:val="000B721C"/>
    <w:rsid w:val="000D715D"/>
    <w:rsid w:val="000F70AC"/>
    <w:rsid w:val="001117BB"/>
    <w:rsid w:val="00323649"/>
    <w:rsid w:val="003D6933"/>
    <w:rsid w:val="004956B4"/>
    <w:rsid w:val="005B5624"/>
    <w:rsid w:val="00653A69"/>
    <w:rsid w:val="00666AD1"/>
    <w:rsid w:val="00862AD3"/>
    <w:rsid w:val="00903536"/>
    <w:rsid w:val="00A14BAD"/>
    <w:rsid w:val="00A8513D"/>
    <w:rsid w:val="00AE4F8E"/>
    <w:rsid w:val="00C402D9"/>
    <w:rsid w:val="00DE4B19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4DD4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6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862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62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862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62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y"/>
    <w:link w:val="ZkladntextChar"/>
    <w:uiPriority w:val="99"/>
    <w:unhideWhenUsed/>
    <w:rsid w:val="00862A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62AD3"/>
  </w:style>
  <w:style w:type="table" w:styleId="Mriekatabuky">
    <w:name w:val="Table Grid"/>
    <w:basedOn w:val="Normlnatabuka"/>
    <w:uiPriority w:val="39"/>
    <w:rsid w:val="00AE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tulipanov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rend.sk" TargetMode="External"/><Relationship Id="rId5" Type="http://schemas.openxmlformats.org/officeDocument/2006/relationships/hyperlink" Target="https://www.aktuality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2020-05-24T16:44:00Z</dcterms:created>
  <dcterms:modified xsi:type="dcterms:W3CDTF">2020-05-24T16:44:00Z</dcterms:modified>
</cp:coreProperties>
</file>